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2F" w:rsidRPr="00492B2F" w:rsidRDefault="00492B2F" w:rsidP="00492B2F">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GBA"/>
    </w:p>
    <w:bookmarkEnd w:id="0"/>
    <w:p w:rsidR="00492B2F" w:rsidRPr="00492B2F" w:rsidRDefault="00492B2F" w:rsidP="00492B2F">
      <w:pPr>
        <w:spacing w:before="180" w:after="180" w:line="240" w:lineRule="auto"/>
        <w:jc w:val="center"/>
        <w:outlineLvl w:val="1"/>
        <w:rPr>
          <w:rFonts w:ascii="Helvetica" w:eastAsia="Times New Roman" w:hAnsi="Helvetica" w:cs="Helvetica"/>
          <w:b/>
          <w:bCs/>
          <w:color w:val="000000"/>
          <w:sz w:val="24"/>
          <w:szCs w:val="24"/>
        </w:rPr>
      </w:pPr>
      <w:r w:rsidRPr="00492B2F">
        <w:rPr>
          <w:rFonts w:ascii="Helvetica" w:eastAsia="Times New Roman" w:hAnsi="Helvetica" w:cs="Helvetica"/>
          <w:b/>
          <w:bCs/>
          <w:color w:val="000000"/>
          <w:sz w:val="24"/>
          <w:szCs w:val="24"/>
        </w:rPr>
        <w:t>Open Hiring/Equal Employment Opportunity</w:t>
      </w:r>
    </w:p>
    <w:p w:rsidR="00492B2F" w:rsidRPr="00492B2F" w:rsidRDefault="00492B2F" w:rsidP="00492B2F">
      <w:pPr>
        <w:spacing w:before="100" w:beforeAutospacing="1" w:after="180" w:line="240" w:lineRule="auto"/>
        <w:rPr>
          <w:rFonts w:ascii="Arial" w:eastAsia="Times New Roman" w:hAnsi="Arial" w:cs="Arial"/>
          <w:sz w:val="24"/>
          <w:szCs w:val="24"/>
        </w:rPr>
      </w:pPr>
      <w:r w:rsidRPr="00492B2F">
        <w:rPr>
          <w:rFonts w:ascii="Arial" w:eastAsia="Times New Roman" w:hAnsi="Arial" w:cs="Arial"/>
          <w:sz w:val="24"/>
          <w:szCs w:val="24"/>
        </w:rPr>
        <w:t>The Board subscribes to the principles of the dignity of all people and of their labors. It also recognizes that it is both culturally and educationally sound to have persons of diverse backgrounds on the school district's staff.</w:t>
      </w:r>
    </w:p>
    <w:p w:rsidR="00492B2F" w:rsidRPr="00492B2F" w:rsidRDefault="00492B2F" w:rsidP="00492B2F">
      <w:pPr>
        <w:spacing w:before="100" w:beforeAutospacing="1" w:after="180" w:line="240" w:lineRule="auto"/>
        <w:rPr>
          <w:rFonts w:ascii="Arial" w:eastAsia="Times New Roman" w:hAnsi="Arial" w:cs="Arial"/>
          <w:sz w:val="24"/>
          <w:szCs w:val="24"/>
        </w:rPr>
      </w:pPr>
      <w:r w:rsidRPr="00492B2F">
        <w:rPr>
          <w:rFonts w:ascii="Arial" w:eastAsia="Times New Roman" w:hAnsi="Arial" w:cs="Arial"/>
          <w:sz w:val="24"/>
          <w:szCs w:val="24"/>
        </w:rPr>
        <w:t>Therefore, the district shall promote and provide for equal opportunity in recruitment, selection, promotion and dismissal of all personnel. Commitment on the part of the district towards equal employment opportunity shall apply to all people without regard to race, color, creed, sex, sexual orientation</w:t>
      </w:r>
      <w:r w:rsidR="00327C05">
        <w:rPr>
          <w:rFonts w:ascii="Arial" w:eastAsia="Times New Roman" w:hAnsi="Arial" w:cs="Arial"/>
          <w:sz w:val="24"/>
          <w:szCs w:val="24"/>
        </w:rPr>
        <w:t xml:space="preserve"> (which includes transgender)</w:t>
      </w:r>
      <w:r w:rsidRPr="00492B2F">
        <w:rPr>
          <w:rFonts w:ascii="Arial" w:eastAsia="Times New Roman" w:hAnsi="Arial" w:cs="Arial"/>
          <w:sz w:val="24"/>
          <w:szCs w:val="24"/>
        </w:rPr>
        <w:t>, religion, national origin, ancestry, age, geneti</w:t>
      </w:r>
      <w:r w:rsidR="00327C05">
        <w:rPr>
          <w:rFonts w:ascii="Arial" w:eastAsia="Times New Roman" w:hAnsi="Arial" w:cs="Arial"/>
          <w:sz w:val="24"/>
          <w:szCs w:val="24"/>
        </w:rPr>
        <w:t>c information, marital status,</w:t>
      </w:r>
      <w:r w:rsidRPr="00492B2F">
        <w:rPr>
          <w:rFonts w:ascii="Arial" w:eastAsia="Times New Roman" w:hAnsi="Arial" w:cs="Arial"/>
          <w:sz w:val="24"/>
          <w:szCs w:val="24"/>
        </w:rPr>
        <w:t xml:space="preserve"> disability</w:t>
      </w:r>
      <w:r w:rsidR="00327C05">
        <w:rPr>
          <w:rFonts w:ascii="Arial" w:eastAsia="Times New Roman" w:hAnsi="Arial" w:cs="Arial"/>
          <w:sz w:val="24"/>
          <w:szCs w:val="24"/>
        </w:rPr>
        <w:t>, or conditions related to pregnancy or childbirth</w:t>
      </w:r>
      <w:bookmarkStart w:id="1" w:name="_GoBack"/>
      <w:bookmarkEnd w:id="1"/>
      <w:r w:rsidRPr="00492B2F">
        <w:rPr>
          <w:rFonts w:ascii="Arial" w:eastAsia="Times New Roman" w:hAnsi="Arial" w:cs="Arial"/>
          <w:sz w:val="24"/>
          <w:szCs w:val="24"/>
        </w:rPr>
        <w:t>.</w:t>
      </w:r>
    </w:p>
    <w:p w:rsidR="00492B2F" w:rsidRPr="00492B2F" w:rsidRDefault="00492B2F" w:rsidP="00492B2F">
      <w:pPr>
        <w:spacing w:before="100" w:beforeAutospacing="1" w:after="180" w:line="240" w:lineRule="auto"/>
        <w:rPr>
          <w:rFonts w:ascii="Arial" w:eastAsia="Times New Roman" w:hAnsi="Arial" w:cs="Arial"/>
          <w:sz w:val="24"/>
          <w:szCs w:val="24"/>
        </w:rPr>
      </w:pPr>
      <w:r w:rsidRPr="00492B2F">
        <w:rPr>
          <w:rFonts w:ascii="Arial" w:eastAsia="Times New Roman" w:hAnsi="Arial" w:cs="Arial"/>
          <w:sz w:val="24"/>
          <w:szCs w:val="24"/>
        </w:rPr>
        <w:t>The district shall ensure that it does not unlawfully discriminate in any area of employment including job advertising, pre-employment requirements, recruitment, compensation, fringe benefits, job classifications, promotion and termination.</w:t>
      </w:r>
    </w:p>
    <w:p w:rsidR="00492B2F" w:rsidRDefault="00E61397" w:rsidP="00E61397">
      <w:pPr>
        <w:spacing w:after="0" w:line="240" w:lineRule="auto"/>
        <w:rPr>
          <w:rFonts w:ascii="Arial" w:eastAsia="Times New Roman" w:hAnsi="Arial" w:cs="Arial"/>
          <w:sz w:val="24"/>
          <w:szCs w:val="24"/>
        </w:rPr>
      </w:pPr>
      <w:r>
        <w:rPr>
          <w:rFonts w:ascii="Arial" w:eastAsia="Times New Roman" w:hAnsi="Arial" w:cs="Arial"/>
          <w:sz w:val="24"/>
          <w:szCs w:val="24"/>
        </w:rPr>
        <w:t>Adopted:  1980</w:t>
      </w:r>
    </w:p>
    <w:p w:rsidR="00E61397" w:rsidRDefault="00E61397" w:rsidP="00E61397">
      <w:pPr>
        <w:spacing w:after="0" w:line="240" w:lineRule="auto"/>
        <w:rPr>
          <w:rFonts w:ascii="Arial" w:eastAsia="Times New Roman" w:hAnsi="Arial" w:cs="Arial"/>
          <w:sz w:val="24"/>
          <w:szCs w:val="24"/>
        </w:rPr>
      </w:pPr>
      <w:r>
        <w:rPr>
          <w:rFonts w:ascii="Arial" w:eastAsia="Times New Roman" w:hAnsi="Arial" w:cs="Arial"/>
          <w:sz w:val="24"/>
          <w:szCs w:val="24"/>
        </w:rPr>
        <w:t>Revised:  May 1997</w:t>
      </w:r>
    </w:p>
    <w:p w:rsidR="00E61397" w:rsidRPr="00492B2F" w:rsidRDefault="00E61397" w:rsidP="00E61397">
      <w:pPr>
        <w:spacing w:after="0" w:line="240" w:lineRule="auto"/>
        <w:rPr>
          <w:rFonts w:ascii="Arial" w:eastAsia="Times New Roman" w:hAnsi="Arial" w:cs="Arial"/>
          <w:sz w:val="24"/>
          <w:szCs w:val="24"/>
        </w:rPr>
      </w:pPr>
      <w:r>
        <w:rPr>
          <w:rFonts w:ascii="Arial" w:eastAsia="Times New Roman" w:hAnsi="Arial" w:cs="Arial"/>
          <w:sz w:val="24"/>
          <w:szCs w:val="24"/>
        </w:rPr>
        <w:tab/>
        <w:t xml:space="preserve">     July 2016</w:t>
      </w:r>
    </w:p>
    <w:p w:rsidR="00492B2F" w:rsidRPr="00492B2F" w:rsidRDefault="00492B2F" w:rsidP="00492B2F">
      <w:pPr>
        <w:spacing w:before="180" w:after="100" w:afterAutospacing="1" w:line="240" w:lineRule="auto"/>
        <w:rPr>
          <w:rFonts w:ascii="Arial" w:eastAsia="Times New Roman" w:hAnsi="Arial" w:cs="Arial"/>
          <w:sz w:val="24"/>
          <w:szCs w:val="24"/>
        </w:rPr>
      </w:pPr>
      <w:r w:rsidRPr="00492B2F">
        <w:rPr>
          <w:rFonts w:ascii="Arial" w:eastAsia="Times New Roman" w:hAnsi="Arial" w:cs="Arial"/>
          <w:sz w:val="24"/>
          <w:szCs w:val="24"/>
        </w:rPr>
        <w:t xml:space="preserve">LEGAL </w:t>
      </w:r>
      <w:proofErr w:type="gramStart"/>
      <w:r w:rsidRPr="00492B2F">
        <w:rPr>
          <w:rFonts w:ascii="Arial" w:eastAsia="Times New Roman" w:hAnsi="Arial" w:cs="Arial"/>
          <w:sz w:val="24"/>
          <w:szCs w:val="24"/>
        </w:rPr>
        <w:t>REFS.:</w:t>
      </w:r>
      <w:proofErr w:type="gramEnd"/>
      <w:r w:rsidRPr="00492B2F">
        <w:rPr>
          <w:rFonts w:ascii="Arial" w:eastAsia="Times New Roman" w:hAnsi="Arial" w:cs="Arial"/>
          <w:sz w:val="24"/>
          <w:szCs w:val="24"/>
        </w:rPr>
        <w:t xml:space="preserve">  20 U.S.C. §1681 </w:t>
      </w:r>
      <w:r w:rsidRPr="00492B2F">
        <w:rPr>
          <w:rFonts w:ascii="Arial" w:eastAsia="Times New Roman" w:hAnsi="Arial" w:cs="Arial"/>
          <w:sz w:val="20"/>
          <w:szCs w:val="20"/>
        </w:rPr>
        <w:t>(Title IX of the Education Amendments of 1972)</w:t>
      </w:r>
    </w:p>
    <w:p w:rsidR="00492B2F" w:rsidRPr="00492B2F" w:rsidRDefault="00492B2F" w:rsidP="00492B2F">
      <w:pPr>
        <w:spacing w:before="100" w:beforeAutospacing="1" w:after="100" w:afterAutospacing="1" w:line="240" w:lineRule="auto"/>
        <w:ind w:left="2440"/>
        <w:rPr>
          <w:rFonts w:ascii="Arial" w:eastAsia="Times New Roman" w:hAnsi="Arial" w:cs="Arial"/>
          <w:sz w:val="24"/>
          <w:szCs w:val="24"/>
        </w:rPr>
      </w:pPr>
      <w:r w:rsidRPr="00492B2F">
        <w:rPr>
          <w:rFonts w:ascii="Arial" w:eastAsia="Times New Roman" w:hAnsi="Arial" w:cs="Arial"/>
          <w:sz w:val="24"/>
          <w:szCs w:val="24"/>
        </w:rPr>
        <w:t xml:space="preserve">29 U.S.C. §201 et seq. </w:t>
      </w:r>
      <w:r w:rsidRPr="00492B2F">
        <w:rPr>
          <w:rFonts w:ascii="Arial" w:eastAsia="Times New Roman" w:hAnsi="Arial" w:cs="Arial"/>
          <w:sz w:val="20"/>
          <w:szCs w:val="20"/>
        </w:rPr>
        <w:t>(Fair Labor Standards Act)</w:t>
      </w:r>
    </w:p>
    <w:p w:rsidR="00492B2F" w:rsidRPr="00492B2F" w:rsidRDefault="00492B2F" w:rsidP="00492B2F">
      <w:pPr>
        <w:spacing w:before="100" w:beforeAutospacing="1" w:after="100" w:afterAutospacing="1" w:line="240" w:lineRule="auto"/>
        <w:ind w:left="2440"/>
        <w:rPr>
          <w:rFonts w:ascii="Arial" w:eastAsia="Times New Roman" w:hAnsi="Arial" w:cs="Arial"/>
          <w:sz w:val="24"/>
          <w:szCs w:val="24"/>
        </w:rPr>
      </w:pPr>
      <w:r w:rsidRPr="00492B2F">
        <w:rPr>
          <w:rFonts w:ascii="Arial" w:eastAsia="Times New Roman" w:hAnsi="Arial" w:cs="Arial"/>
          <w:sz w:val="24"/>
          <w:szCs w:val="24"/>
        </w:rPr>
        <w:t xml:space="preserve">29 U.S.C. §621 et seq. </w:t>
      </w:r>
      <w:r w:rsidRPr="00492B2F">
        <w:rPr>
          <w:rFonts w:ascii="Arial" w:eastAsia="Times New Roman" w:hAnsi="Arial" w:cs="Arial"/>
          <w:sz w:val="20"/>
          <w:szCs w:val="20"/>
        </w:rPr>
        <w:t>(Age Discrimination in Employment Act of 1967)</w:t>
      </w:r>
    </w:p>
    <w:p w:rsidR="00492B2F" w:rsidRPr="00492B2F" w:rsidRDefault="00492B2F" w:rsidP="00492B2F">
      <w:pPr>
        <w:spacing w:before="100" w:beforeAutospacing="1" w:after="100" w:afterAutospacing="1" w:line="240" w:lineRule="auto"/>
        <w:ind w:left="2440"/>
        <w:rPr>
          <w:rFonts w:ascii="Arial" w:eastAsia="Times New Roman" w:hAnsi="Arial" w:cs="Arial"/>
          <w:sz w:val="24"/>
          <w:szCs w:val="24"/>
        </w:rPr>
      </w:pPr>
      <w:r w:rsidRPr="00492B2F">
        <w:rPr>
          <w:rFonts w:ascii="Arial" w:eastAsia="Times New Roman" w:hAnsi="Arial" w:cs="Arial"/>
          <w:sz w:val="24"/>
          <w:szCs w:val="24"/>
        </w:rPr>
        <w:t>29 U.S.C. §794</w:t>
      </w:r>
      <w:r w:rsidRPr="00492B2F">
        <w:rPr>
          <w:rFonts w:ascii="Arial" w:eastAsia="Times New Roman" w:hAnsi="Arial" w:cs="Arial"/>
          <w:sz w:val="20"/>
          <w:szCs w:val="20"/>
        </w:rPr>
        <w:t xml:space="preserve"> (Section 504 of the Rehabilitation Act of 1973)</w:t>
      </w:r>
    </w:p>
    <w:p w:rsidR="00492B2F" w:rsidRPr="00492B2F" w:rsidRDefault="00492B2F" w:rsidP="00492B2F">
      <w:pPr>
        <w:spacing w:before="100" w:beforeAutospacing="1" w:after="100" w:afterAutospacing="1" w:line="240" w:lineRule="auto"/>
        <w:ind w:left="2440"/>
        <w:rPr>
          <w:rFonts w:ascii="Arial" w:eastAsia="Times New Roman" w:hAnsi="Arial" w:cs="Arial"/>
          <w:sz w:val="24"/>
          <w:szCs w:val="24"/>
        </w:rPr>
      </w:pPr>
      <w:r w:rsidRPr="00492B2F">
        <w:rPr>
          <w:rFonts w:ascii="Arial" w:eastAsia="Times New Roman" w:hAnsi="Arial" w:cs="Arial"/>
          <w:sz w:val="24"/>
          <w:szCs w:val="24"/>
        </w:rPr>
        <w:t>42 U.S.C. §12101et seq.</w:t>
      </w:r>
      <w:r w:rsidRPr="00492B2F">
        <w:rPr>
          <w:rFonts w:ascii="Arial" w:eastAsia="Times New Roman" w:hAnsi="Arial" w:cs="Arial"/>
          <w:sz w:val="20"/>
          <w:szCs w:val="20"/>
        </w:rPr>
        <w:t xml:space="preserve"> (Title II of the Americans with Disabilities Act)</w:t>
      </w:r>
    </w:p>
    <w:p w:rsidR="00492B2F" w:rsidRPr="00492B2F" w:rsidRDefault="00492B2F" w:rsidP="00492B2F">
      <w:pPr>
        <w:spacing w:before="100" w:beforeAutospacing="1" w:after="100" w:afterAutospacing="1" w:line="240" w:lineRule="auto"/>
        <w:ind w:left="2440"/>
        <w:rPr>
          <w:rFonts w:ascii="Arial" w:eastAsia="Times New Roman" w:hAnsi="Arial" w:cs="Arial"/>
          <w:sz w:val="24"/>
          <w:szCs w:val="24"/>
        </w:rPr>
      </w:pPr>
      <w:r w:rsidRPr="00492B2F">
        <w:rPr>
          <w:rFonts w:ascii="Arial" w:eastAsia="Times New Roman" w:hAnsi="Arial" w:cs="Arial"/>
          <w:sz w:val="24"/>
          <w:szCs w:val="24"/>
        </w:rPr>
        <w:t xml:space="preserve">42 U.S.C. §2000d </w:t>
      </w:r>
      <w:r w:rsidRPr="00492B2F">
        <w:rPr>
          <w:rFonts w:ascii="Arial" w:eastAsia="Times New Roman" w:hAnsi="Arial" w:cs="Arial"/>
          <w:sz w:val="20"/>
          <w:szCs w:val="20"/>
        </w:rPr>
        <w:t>(Title VI of the Civil Rights Act of 1964)</w:t>
      </w:r>
    </w:p>
    <w:p w:rsidR="00492B2F" w:rsidRPr="00492B2F" w:rsidRDefault="00492B2F" w:rsidP="00492B2F">
      <w:pPr>
        <w:spacing w:before="100" w:beforeAutospacing="1" w:after="100" w:afterAutospacing="1" w:line="240" w:lineRule="auto"/>
        <w:ind w:left="2440"/>
        <w:rPr>
          <w:rFonts w:ascii="Arial" w:eastAsia="Times New Roman" w:hAnsi="Arial" w:cs="Arial"/>
          <w:sz w:val="24"/>
          <w:szCs w:val="24"/>
        </w:rPr>
      </w:pPr>
      <w:r w:rsidRPr="00492B2F">
        <w:rPr>
          <w:rFonts w:ascii="Arial" w:eastAsia="Times New Roman" w:hAnsi="Arial" w:cs="Arial"/>
          <w:sz w:val="24"/>
          <w:szCs w:val="24"/>
        </w:rPr>
        <w:t xml:space="preserve">42 U.S.C. §2000e </w:t>
      </w:r>
      <w:r w:rsidRPr="00492B2F">
        <w:rPr>
          <w:rFonts w:ascii="Arial" w:eastAsia="Times New Roman" w:hAnsi="Arial" w:cs="Arial"/>
          <w:sz w:val="20"/>
          <w:szCs w:val="20"/>
        </w:rPr>
        <w:t>(Title VII of the Civil Rights Act of 1964)</w:t>
      </w:r>
    </w:p>
    <w:p w:rsidR="00492B2F" w:rsidRPr="00492B2F" w:rsidRDefault="00492B2F" w:rsidP="00492B2F">
      <w:pPr>
        <w:spacing w:before="100" w:beforeAutospacing="1" w:after="100" w:afterAutospacing="1" w:line="240" w:lineRule="auto"/>
        <w:ind w:left="2440"/>
        <w:rPr>
          <w:rFonts w:ascii="Arial" w:eastAsia="Times New Roman" w:hAnsi="Arial" w:cs="Arial"/>
          <w:sz w:val="24"/>
          <w:szCs w:val="24"/>
        </w:rPr>
      </w:pPr>
      <w:r w:rsidRPr="00492B2F">
        <w:rPr>
          <w:rFonts w:ascii="Arial" w:eastAsia="Times New Roman" w:hAnsi="Arial" w:cs="Arial"/>
          <w:sz w:val="24"/>
          <w:szCs w:val="24"/>
        </w:rPr>
        <w:t xml:space="preserve">42 U.S.C. §2000ff et seq. </w:t>
      </w:r>
      <w:r w:rsidRPr="00492B2F">
        <w:rPr>
          <w:rFonts w:ascii="Arial" w:eastAsia="Times New Roman" w:hAnsi="Arial" w:cs="Arial"/>
          <w:sz w:val="20"/>
          <w:szCs w:val="20"/>
        </w:rPr>
        <w:t>(Genetic Information Nondiscrimination Act of 2008)</w:t>
      </w:r>
    </w:p>
    <w:p w:rsidR="00492B2F" w:rsidRPr="00492B2F" w:rsidRDefault="00492B2F" w:rsidP="00492B2F">
      <w:pPr>
        <w:spacing w:before="100" w:beforeAutospacing="1" w:after="100" w:afterAutospacing="1" w:line="240" w:lineRule="auto"/>
        <w:ind w:left="2440"/>
        <w:rPr>
          <w:rFonts w:ascii="Arial" w:eastAsia="Times New Roman" w:hAnsi="Arial" w:cs="Arial"/>
          <w:sz w:val="24"/>
          <w:szCs w:val="24"/>
        </w:rPr>
      </w:pPr>
      <w:bookmarkStart w:id="2" w:name="485"/>
      <w:r w:rsidRPr="00492B2F">
        <w:rPr>
          <w:rFonts w:ascii="Arial" w:eastAsia="Times New Roman" w:hAnsi="Arial" w:cs="Arial"/>
          <w:sz w:val="24"/>
          <w:szCs w:val="24"/>
        </w:rPr>
        <w:t xml:space="preserve">C.R.S. </w:t>
      </w:r>
      <w:bookmarkEnd w:id="2"/>
      <w:r w:rsidRPr="00492B2F">
        <w:rPr>
          <w:rFonts w:ascii="Arial" w:eastAsia="Times New Roman" w:hAnsi="Arial" w:cs="Arial"/>
          <w:sz w:val="24"/>
          <w:szCs w:val="24"/>
        </w:rPr>
        <w:fldChar w:fldCharType="begin"/>
      </w:r>
      <w:r w:rsidRPr="00492B2F">
        <w:rPr>
          <w:rFonts w:ascii="Arial" w:eastAsia="Times New Roman" w:hAnsi="Arial" w:cs="Arial"/>
          <w:sz w:val="24"/>
          <w:szCs w:val="24"/>
        </w:rPr>
        <w:instrText xml:space="preserve"> HYPERLINK "http://www.lpdirect.net/casb/crs/22-32-110.html" \t "_blank" </w:instrText>
      </w:r>
      <w:r w:rsidRPr="00492B2F">
        <w:rPr>
          <w:rFonts w:ascii="Arial" w:eastAsia="Times New Roman" w:hAnsi="Arial" w:cs="Arial"/>
          <w:sz w:val="24"/>
          <w:szCs w:val="24"/>
        </w:rPr>
        <w:fldChar w:fldCharType="separate"/>
      </w:r>
      <w:r w:rsidRPr="00492B2F">
        <w:rPr>
          <w:rFonts w:ascii="Arial" w:eastAsia="Times New Roman" w:hAnsi="Arial" w:cs="Arial"/>
          <w:color w:val="0000FF"/>
          <w:sz w:val="24"/>
          <w:szCs w:val="24"/>
          <w:u w:val="single"/>
        </w:rPr>
        <w:t>22-32-110</w:t>
      </w:r>
      <w:r w:rsidRPr="00492B2F">
        <w:rPr>
          <w:rFonts w:ascii="Arial" w:eastAsia="Times New Roman" w:hAnsi="Arial" w:cs="Arial"/>
          <w:sz w:val="24"/>
          <w:szCs w:val="24"/>
        </w:rPr>
        <w:fldChar w:fldCharType="end"/>
      </w:r>
      <w:r w:rsidRPr="00492B2F">
        <w:rPr>
          <w:rFonts w:ascii="Arial" w:eastAsia="Times New Roman" w:hAnsi="Arial" w:cs="Arial"/>
          <w:sz w:val="24"/>
          <w:szCs w:val="24"/>
        </w:rPr>
        <w:t xml:space="preserve"> (1</w:t>
      </w:r>
      <w:proofErr w:type="gramStart"/>
      <w:r w:rsidRPr="00492B2F">
        <w:rPr>
          <w:rFonts w:ascii="Arial" w:eastAsia="Times New Roman" w:hAnsi="Arial" w:cs="Arial"/>
          <w:sz w:val="24"/>
          <w:szCs w:val="24"/>
        </w:rPr>
        <w:t>)(</w:t>
      </w:r>
      <w:proofErr w:type="gramEnd"/>
      <w:r w:rsidRPr="00492B2F">
        <w:rPr>
          <w:rFonts w:ascii="Arial" w:eastAsia="Times New Roman" w:hAnsi="Arial" w:cs="Arial"/>
          <w:sz w:val="24"/>
          <w:szCs w:val="24"/>
        </w:rPr>
        <w:t>k)</w:t>
      </w:r>
    </w:p>
    <w:p w:rsidR="00492B2F" w:rsidRPr="00492B2F" w:rsidRDefault="00492B2F" w:rsidP="00492B2F">
      <w:pPr>
        <w:spacing w:before="100" w:beforeAutospacing="1" w:after="100" w:afterAutospacing="1" w:line="240" w:lineRule="auto"/>
        <w:ind w:left="2440"/>
        <w:rPr>
          <w:rFonts w:ascii="Arial" w:eastAsia="Times New Roman" w:hAnsi="Arial" w:cs="Arial"/>
          <w:sz w:val="24"/>
          <w:szCs w:val="24"/>
        </w:rPr>
      </w:pPr>
      <w:r w:rsidRPr="00492B2F">
        <w:rPr>
          <w:rFonts w:ascii="Arial" w:eastAsia="Times New Roman" w:hAnsi="Arial" w:cs="Arial"/>
          <w:sz w:val="24"/>
          <w:szCs w:val="24"/>
        </w:rPr>
        <w:t xml:space="preserve">C.R.S. </w:t>
      </w:r>
      <w:hyperlink r:id="rId7" w:tgtFrame="_blank" w:history="1">
        <w:r w:rsidRPr="00492B2F">
          <w:rPr>
            <w:rFonts w:ascii="Arial" w:eastAsia="Times New Roman" w:hAnsi="Arial" w:cs="Arial"/>
            <w:color w:val="0000FF"/>
            <w:sz w:val="24"/>
            <w:szCs w:val="24"/>
            <w:u w:val="single"/>
          </w:rPr>
          <w:t>22-61-101</w:t>
        </w:r>
      </w:hyperlink>
      <w:r w:rsidRPr="00492B2F">
        <w:rPr>
          <w:rFonts w:ascii="Arial" w:eastAsia="Times New Roman" w:hAnsi="Arial" w:cs="Arial"/>
          <w:sz w:val="24"/>
          <w:szCs w:val="24"/>
        </w:rPr>
        <w:t xml:space="preserve"> </w:t>
      </w:r>
      <w:r w:rsidRPr="00492B2F">
        <w:rPr>
          <w:rFonts w:ascii="Arial" w:eastAsia="Times New Roman" w:hAnsi="Arial" w:cs="Arial"/>
          <w:sz w:val="20"/>
          <w:szCs w:val="20"/>
        </w:rPr>
        <w:t>(discrimination in employment prohibited)</w:t>
      </w:r>
    </w:p>
    <w:p w:rsidR="00492B2F" w:rsidRPr="00492B2F" w:rsidRDefault="00492B2F" w:rsidP="00492B2F">
      <w:pPr>
        <w:spacing w:before="100" w:beforeAutospacing="1" w:after="100" w:afterAutospacing="1" w:line="240" w:lineRule="auto"/>
        <w:ind w:left="2440"/>
        <w:rPr>
          <w:rFonts w:ascii="Arial" w:eastAsia="Times New Roman" w:hAnsi="Arial" w:cs="Arial"/>
          <w:sz w:val="24"/>
          <w:szCs w:val="24"/>
        </w:rPr>
      </w:pPr>
      <w:r w:rsidRPr="00492B2F">
        <w:rPr>
          <w:rFonts w:ascii="Arial" w:eastAsia="Times New Roman" w:hAnsi="Arial" w:cs="Arial"/>
          <w:sz w:val="24"/>
          <w:szCs w:val="24"/>
        </w:rPr>
        <w:t xml:space="preserve">C.R.S. </w:t>
      </w:r>
      <w:hyperlink r:id="rId8" w:tgtFrame="_blank" w:history="1">
        <w:r w:rsidRPr="00492B2F">
          <w:rPr>
            <w:rFonts w:ascii="Arial" w:eastAsia="Times New Roman" w:hAnsi="Arial" w:cs="Arial"/>
            <w:color w:val="0000FF"/>
            <w:sz w:val="24"/>
            <w:szCs w:val="24"/>
            <w:u w:val="single"/>
          </w:rPr>
          <w:t>24-34-301</w:t>
        </w:r>
      </w:hyperlink>
      <w:r w:rsidRPr="00492B2F">
        <w:rPr>
          <w:rFonts w:ascii="Arial" w:eastAsia="Times New Roman" w:hAnsi="Arial" w:cs="Arial"/>
          <w:sz w:val="24"/>
          <w:szCs w:val="24"/>
        </w:rPr>
        <w:t xml:space="preserve"> et seq.</w:t>
      </w:r>
      <w:r w:rsidRPr="00492B2F">
        <w:rPr>
          <w:rFonts w:ascii="Arial" w:eastAsia="Times New Roman" w:hAnsi="Arial" w:cs="Arial"/>
          <w:sz w:val="20"/>
          <w:szCs w:val="20"/>
        </w:rPr>
        <w:t xml:space="preserve"> (Colorado Civil Rights Division procedures)</w:t>
      </w:r>
    </w:p>
    <w:p w:rsidR="00492B2F" w:rsidRPr="00492B2F" w:rsidRDefault="00492B2F" w:rsidP="00492B2F">
      <w:pPr>
        <w:spacing w:before="100" w:beforeAutospacing="1" w:after="100" w:afterAutospacing="1" w:line="240" w:lineRule="auto"/>
        <w:ind w:left="2440"/>
        <w:rPr>
          <w:rFonts w:ascii="Arial" w:eastAsia="Times New Roman" w:hAnsi="Arial" w:cs="Arial"/>
          <w:sz w:val="24"/>
          <w:szCs w:val="24"/>
        </w:rPr>
      </w:pPr>
      <w:r w:rsidRPr="00492B2F">
        <w:rPr>
          <w:rFonts w:ascii="Arial" w:eastAsia="Times New Roman" w:hAnsi="Arial" w:cs="Arial"/>
          <w:sz w:val="24"/>
          <w:szCs w:val="24"/>
        </w:rPr>
        <w:lastRenderedPageBreak/>
        <w:t xml:space="preserve">C.R.S. </w:t>
      </w:r>
      <w:hyperlink r:id="rId9" w:tgtFrame="_blank" w:history="1">
        <w:r w:rsidRPr="00492B2F">
          <w:rPr>
            <w:rFonts w:ascii="Arial" w:eastAsia="Times New Roman" w:hAnsi="Arial" w:cs="Arial"/>
            <w:color w:val="0000FF"/>
            <w:sz w:val="24"/>
            <w:szCs w:val="24"/>
            <w:u w:val="single"/>
          </w:rPr>
          <w:t>24-34-402</w:t>
        </w:r>
      </w:hyperlink>
      <w:r w:rsidRPr="00492B2F">
        <w:rPr>
          <w:rFonts w:ascii="Arial" w:eastAsia="Times New Roman" w:hAnsi="Arial" w:cs="Arial"/>
          <w:sz w:val="24"/>
          <w:szCs w:val="24"/>
        </w:rPr>
        <w:t xml:space="preserve"> et seq. </w:t>
      </w:r>
      <w:r w:rsidRPr="00492B2F">
        <w:rPr>
          <w:rFonts w:ascii="Arial" w:eastAsia="Times New Roman" w:hAnsi="Arial" w:cs="Arial"/>
          <w:sz w:val="20"/>
          <w:szCs w:val="20"/>
        </w:rPr>
        <w:t>(discriminatory or unfair employment practices)</w:t>
      </w:r>
    </w:p>
    <w:p w:rsidR="00492B2F" w:rsidRPr="00492B2F" w:rsidRDefault="00492B2F" w:rsidP="00492B2F">
      <w:pPr>
        <w:spacing w:before="180" w:after="100" w:afterAutospacing="1" w:line="240" w:lineRule="auto"/>
        <w:rPr>
          <w:rFonts w:ascii="Arial" w:eastAsia="Times New Roman" w:hAnsi="Arial" w:cs="Arial"/>
          <w:sz w:val="24"/>
          <w:szCs w:val="24"/>
        </w:rPr>
      </w:pPr>
      <w:r w:rsidRPr="00492B2F">
        <w:rPr>
          <w:rFonts w:ascii="Arial" w:eastAsia="Times New Roman" w:hAnsi="Arial" w:cs="Arial"/>
          <w:sz w:val="24"/>
          <w:szCs w:val="24"/>
        </w:rPr>
        <w:t xml:space="preserve">CROSS </w:t>
      </w:r>
      <w:proofErr w:type="gramStart"/>
      <w:r w:rsidRPr="00492B2F">
        <w:rPr>
          <w:rFonts w:ascii="Arial" w:eastAsia="Times New Roman" w:hAnsi="Arial" w:cs="Arial"/>
          <w:sz w:val="24"/>
          <w:szCs w:val="24"/>
        </w:rPr>
        <w:t>REFS.:</w:t>
      </w:r>
      <w:proofErr w:type="gramEnd"/>
      <w:r w:rsidRPr="00492B2F">
        <w:rPr>
          <w:rFonts w:ascii="Arial" w:eastAsia="Times New Roman" w:hAnsi="Arial" w:cs="Arial"/>
          <w:sz w:val="24"/>
          <w:szCs w:val="24"/>
        </w:rPr>
        <w:t xml:space="preserve">  </w:t>
      </w:r>
      <w:hyperlink r:id="rId10" w:anchor="JD_AC" w:history="1">
        <w:r w:rsidRPr="00492B2F">
          <w:rPr>
            <w:rFonts w:ascii="Arial" w:eastAsia="Times New Roman" w:hAnsi="Arial" w:cs="Arial"/>
            <w:color w:val="0000FF"/>
            <w:sz w:val="24"/>
            <w:szCs w:val="24"/>
            <w:u w:val="single"/>
          </w:rPr>
          <w:t>AC</w:t>
        </w:r>
      </w:hyperlink>
      <w:r w:rsidRPr="00492B2F">
        <w:rPr>
          <w:rFonts w:ascii="Arial" w:eastAsia="Times New Roman" w:hAnsi="Arial" w:cs="Arial"/>
          <w:sz w:val="24"/>
          <w:szCs w:val="24"/>
        </w:rPr>
        <w:t>, Nondiscrimination/Equal Opportunity</w:t>
      </w:r>
    </w:p>
    <w:p w:rsidR="00492B2F" w:rsidRPr="00492B2F" w:rsidRDefault="00553B6B" w:rsidP="00492B2F">
      <w:pPr>
        <w:spacing w:before="100" w:beforeAutospacing="1" w:after="100" w:afterAutospacing="1" w:line="240" w:lineRule="auto"/>
        <w:ind w:left="2440"/>
        <w:rPr>
          <w:rFonts w:ascii="Arial" w:eastAsia="Times New Roman" w:hAnsi="Arial" w:cs="Arial"/>
          <w:sz w:val="24"/>
          <w:szCs w:val="24"/>
        </w:rPr>
      </w:pPr>
      <w:hyperlink r:id="rId11" w:anchor="JD_GBAA" w:history="1">
        <w:r w:rsidR="00492B2F" w:rsidRPr="00492B2F">
          <w:rPr>
            <w:rFonts w:ascii="Arial" w:eastAsia="Times New Roman" w:hAnsi="Arial" w:cs="Arial"/>
            <w:color w:val="0000FF"/>
            <w:sz w:val="24"/>
            <w:szCs w:val="24"/>
            <w:u w:val="single"/>
          </w:rPr>
          <w:t>GBAA</w:t>
        </w:r>
      </w:hyperlink>
      <w:r w:rsidR="00492B2F" w:rsidRPr="00492B2F">
        <w:rPr>
          <w:rFonts w:ascii="Arial" w:eastAsia="Times New Roman" w:hAnsi="Arial" w:cs="Arial"/>
          <w:sz w:val="24"/>
          <w:szCs w:val="24"/>
        </w:rPr>
        <w:t>, Sexual Harassment</w:t>
      </w:r>
    </w:p>
    <w:sectPr w:rsidR="00492B2F" w:rsidRPr="00492B2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B6B" w:rsidRDefault="00553B6B" w:rsidP="004C2984">
      <w:pPr>
        <w:spacing w:after="0" w:line="240" w:lineRule="auto"/>
      </w:pPr>
      <w:r>
        <w:separator/>
      </w:r>
    </w:p>
  </w:endnote>
  <w:endnote w:type="continuationSeparator" w:id="0">
    <w:p w:rsidR="00553B6B" w:rsidRDefault="00553B6B" w:rsidP="004C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101364"/>
      <w:docPartObj>
        <w:docPartGallery w:val="Page Numbers (Bottom of Page)"/>
        <w:docPartUnique/>
      </w:docPartObj>
    </w:sdtPr>
    <w:sdtEndPr>
      <w:rPr>
        <w:noProof/>
      </w:rPr>
    </w:sdtEndPr>
    <w:sdtContent>
      <w:p w:rsidR="004C2984" w:rsidRDefault="004C2984">
        <w:pPr>
          <w:pStyle w:val="Footer"/>
          <w:jc w:val="right"/>
        </w:pPr>
        <w:r>
          <w:fldChar w:fldCharType="begin"/>
        </w:r>
        <w:r>
          <w:instrText xml:space="preserve"> PAGE   \* MERGEFORMAT </w:instrText>
        </w:r>
        <w:r>
          <w:fldChar w:fldCharType="separate"/>
        </w:r>
        <w:r w:rsidR="00327C05">
          <w:rPr>
            <w:noProof/>
          </w:rPr>
          <w:t>2</w:t>
        </w:r>
        <w:r>
          <w:rPr>
            <w:noProof/>
          </w:rPr>
          <w:fldChar w:fldCharType="end"/>
        </w:r>
        <w:r>
          <w:rPr>
            <w:noProof/>
          </w:rPr>
          <w:t xml:space="preserve"> of 2</w:t>
        </w:r>
      </w:p>
    </w:sdtContent>
  </w:sdt>
  <w:p w:rsidR="004C2984" w:rsidRDefault="004C2984">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B6B" w:rsidRDefault="00553B6B" w:rsidP="004C2984">
      <w:pPr>
        <w:spacing w:after="0" w:line="240" w:lineRule="auto"/>
      </w:pPr>
      <w:r>
        <w:separator/>
      </w:r>
    </w:p>
  </w:footnote>
  <w:footnote w:type="continuationSeparator" w:id="0">
    <w:p w:rsidR="00553B6B" w:rsidRDefault="00553B6B" w:rsidP="004C2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984" w:rsidRDefault="004C2984">
    <w:pPr>
      <w:pStyle w:val="Header"/>
    </w:pPr>
    <w:r>
      <w:tab/>
    </w:r>
    <w:r>
      <w:tab/>
      <w:t>File:  GBA</w:t>
    </w:r>
  </w:p>
  <w:p w:rsidR="004C2984" w:rsidRDefault="004C29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2F"/>
    <w:rsid w:val="00327C05"/>
    <w:rsid w:val="00492B2F"/>
    <w:rsid w:val="004C2984"/>
    <w:rsid w:val="00553B6B"/>
    <w:rsid w:val="00860B3D"/>
    <w:rsid w:val="00B97F6A"/>
    <w:rsid w:val="00E6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B2F"/>
    <w:rPr>
      <w:rFonts w:ascii="Tahoma" w:hAnsi="Tahoma" w:cs="Tahoma"/>
      <w:sz w:val="16"/>
      <w:szCs w:val="16"/>
    </w:rPr>
  </w:style>
  <w:style w:type="paragraph" w:styleId="Header">
    <w:name w:val="header"/>
    <w:basedOn w:val="Normal"/>
    <w:link w:val="HeaderChar"/>
    <w:uiPriority w:val="99"/>
    <w:unhideWhenUsed/>
    <w:rsid w:val="004C2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984"/>
  </w:style>
  <w:style w:type="paragraph" w:styleId="Footer">
    <w:name w:val="footer"/>
    <w:basedOn w:val="Normal"/>
    <w:link w:val="FooterChar"/>
    <w:uiPriority w:val="99"/>
    <w:unhideWhenUsed/>
    <w:rsid w:val="004C2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B2F"/>
    <w:rPr>
      <w:rFonts w:ascii="Tahoma" w:hAnsi="Tahoma" w:cs="Tahoma"/>
      <w:sz w:val="16"/>
      <w:szCs w:val="16"/>
    </w:rPr>
  </w:style>
  <w:style w:type="paragraph" w:styleId="Header">
    <w:name w:val="header"/>
    <w:basedOn w:val="Normal"/>
    <w:link w:val="HeaderChar"/>
    <w:uiPriority w:val="99"/>
    <w:unhideWhenUsed/>
    <w:rsid w:val="004C2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984"/>
  </w:style>
  <w:style w:type="paragraph" w:styleId="Footer">
    <w:name w:val="footer"/>
    <w:basedOn w:val="Normal"/>
    <w:link w:val="FooterChar"/>
    <w:uiPriority w:val="99"/>
    <w:unhideWhenUsed/>
    <w:rsid w:val="004C2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0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4-34-301.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pdirect.net/casb/crs/22-61-101.html"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2.ctspublish.com/casb/DocViewer.jsp?docid=137&amp;z2collection=co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2.ctspublish.com/casb/DocViewer.jsp?docid=2&amp;z2collection=core" TargetMode="External"/><Relationship Id="rId4" Type="http://schemas.openxmlformats.org/officeDocument/2006/relationships/webSettings" Target="webSettings.xml"/><Relationship Id="rId9" Type="http://schemas.openxmlformats.org/officeDocument/2006/relationships/hyperlink" Target="http://www.lpdirect.net/casb/crs/24-34-402.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4</cp:revision>
  <dcterms:created xsi:type="dcterms:W3CDTF">2016-06-14T18:08:00Z</dcterms:created>
  <dcterms:modified xsi:type="dcterms:W3CDTF">2016-08-26T19:43:00Z</dcterms:modified>
</cp:coreProperties>
</file>